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EA" w:rsidRPr="004620E9"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center"/>
        <w:rPr>
          <w:rStyle w:val="Lienhypertexte"/>
          <w:rFonts w:cstheme="minorHAnsi"/>
          <w:b/>
          <w:bCs/>
          <w:color w:val="943634" w:themeColor="accent2" w:themeShade="BF"/>
          <w:sz w:val="24"/>
          <w:szCs w:val="24"/>
        </w:rPr>
      </w:pPr>
      <w:r w:rsidRPr="004620E9">
        <w:rPr>
          <w:rFonts w:cstheme="minorHAnsi"/>
          <w:b/>
          <w:bCs/>
          <w:color w:val="943634" w:themeColor="accent2" w:themeShade="BF"/>
          <w:sz w:val="24"/>
          <w:szCs w:val="24"/>
        </w:rPr>
        <w:fldChar w:fldCharType="begin"/>
      </w:r>
      <w:r w:rsidRPr="004620E9">
        <w:rPr>
          <w:rFonts w:cstheme="minorHAnsi"/>
          <w:b/>
          <w:bCs/>
          <w:color w:val="943634" w:themeColor="accent2" w:themeShade="BF"/>
          <w:sz w:val="24"/>
          <w:szCs w:val="24"/>
        </w:rPr>
        <w:instrText xml:space="preserve"> HYPERLINK "https://www.bpifrance.fr/nos-appels-a-projets-concours/appel-a-projets-i-demo" </w:instrText>
      </w:r>
      <w:r w:rsidRPr="004620E9">
        <w:rPr>
          <w:rFonts w:cstheme="minorHAnsi"/>
          <w:b/>
          <w:bCs/>
          <w:color w:val="943634" w:themeColor="accent2" w:themeShade="BF"/>
          <w:sz w:val="24"/>
          <w:szCs w:val="24"/>
        </w:rPr>
        <w:fldChar w:fldCharType="separate"/>
      </w:r>
      <w:r w:rsidRPr="004620E9">
        <w:rPr>
          <w:rStyle w:val="Lienhypertexte"/>
          <w:rFonts w:cstheme="minorHAnsi"/>
          <w:b/>
          <w:bCs/>
          <w:color w:val="943634" w:themeColor="accent2" w:themeShade="BF"/>
          <w:sz w:val="24"/>
          <w:szCs w:val="24"/>
        </w:rPr>
        <w:t>i-Démo 2 : soutien aux projets structurants R&amp;D&amp;I</w:t>
      </w:r>
    </w:p>
    <w:p w:rsidR="00940EEA" w:rsidRPr="001D0622"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cstheme="minorHAnsi"/>
          <w:b/>
          <w:bCs/>
          <w:i/>
          <w:iCs/>
          <w:color w:val="943634" w:themeColor="accent2" w:themeShade="BF"/>
          <w:sz w:val="14"/>
          <w:szCs w:val="14"/>
        </w:rPr>
      </w:pPr>
      <w:r w:rsidRPr="004620E9">
        <w:rPr>
          <w:rFonts w:cstheme="minorHAnsi"/>
          <w:b/>
          <w:bCs/>
          <w:color w:val="943634" w:themeColor="accent2" w:themeShade="BF"/>
          <w:sz w:val="24"/>
          <w:szCs w:val="24"/>
        </w:rPr>
        <w:fldChar w:fldCharType="end"/>
      </w:r>
    </w:p>
    <w:p w:rsidR="00940EEA" w:rsidRPr="001B4C82"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cstheme="minorHAnsi"/>
        </w:rPr>
      </w:pPr>
      <w:r w:rsidRPr="001B4C82">
        <w:rPr>
          <w:rFonts w:cstheme="minorHAnsi"/>
        </w:rPr>
        <w:t>-</w:t>
      </w:r>
      <w:r>
        <w:rPr>
          <w:rFonts w:cstheme="minorHAnsi"/>
        </w:rPr>
        <w:t xml:space="preserve"> </w:t>
      </w:r>
      <w:r w:rsidRPr="001B4C82">
        <w:rPr>
          <w:rFonts w:cstheme="minorHAnsi"/>
          <w:b/>
          <w:bCs/>
        </w:rPr>
        <w:t>Porteur </w:t>
      </w:r>
      <w:r w:rsidRPr="001B4C82">
        <w:rPr>
          <w:rFonts w:cstheme="minorHAnsi"/>
        </w:rPr>
        <w:t xml:space="preserve">: </w:t>
      </w:r>
      <w:proofErr w:type="spellStart"/>
      <w:r>
        <w:rPr>
          <w:rFonts w:cstheme="minorHAnsi"/>
        </w:rPr>
        <w:t>BPi</w:t>
      </w:r>
      <w:proofErr w:type="spellEnd"/>
      <w:r>
        <w:rPr>
          <w:rFonts w:cstheme="minorHAnsi"/>
        </w:rPr>
        <w:t xml:space="preserve">                                                                                            </w:t>
      </w:r>
      <w:r w:rsidRPr="001D0622">
        <w:rPr>
          <w:rFonts w:cstheme="minorHAnsi"/>
          <w:b/>
          <w:bCs/>
        </w:rPr>
        <w:t xml:space="preserve"> - Contact</w:t>
      </w:r>
      <w:r>
        <w:rPr>
          <w:rFonts w:cstheme="minorHAnsi"/>
          <w:b/>
          <w:bCs/>
        </w:rPr>
        <w:t xml:space="preserve"> : </w:t>
      </w:r>
      <w:r>
        <w:rPr>
          <w:rFonts w:cstheme="minorHAnsi"/>
        </w:rPr>
        <w:t>idemo@bpifrance.fr</w:t>
      </w:r>
    </w:p>
    <w:p w:rsidR="00940EEA"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center"/>
        <w:rPr>
          <w:rFonts w:cstheme="minorHAnsi"/>
        </w:rPr>
      </w:pPr>
      <w:r>
        <w:rPr>
          <w:rFonts w:cstheme="minorHAnsi"/>
        </w:rPr>
        <w:t xml:space="preserve">- </w:t>
      </w:r>
      <w:r>
        <w:rPr>
          <w:rFonts w:cstheme="minorHAnsi"/>
          <w:b/>
          <w:bCs/>
        </w:rPr>
        <w:t>Ouverture</w:t>
      </w:r>
      <w:r>
        <w:rPr>
          <w:rFonts w:cstheme="minorHAnsi"/>
        </w:rPr>
        <w:t> : jusqu’au 23 juin 2023</w:t>
      </w:r>
    </w:p>
    <w:p w:rsidR="00940EEA" w:rsidRPr="004620E9"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center"/>
        <w:rPr>
          <w:rStyle w:val="Lienhypertexte"/>
          <w:rFonts w:cstheme="minorHAnsi"/>
          <w:sz w:val="24"/>
          <w:szCs w:val="24"/>
        </w:rPr>
      </w:pPr>
      <w:r>
        <w:rPr>
          <w:rFonts w:cstheme="minorHAnsi"/>
          <w:sz w:val="24"/>
          <w:szCs w:val="24"/>
        </w:rPr>
        <w:fldChar w:fldCharType="begin"/>
      </w:r>
      <w:r>
        <w:rPr>
          <w:rFonts w:cstheme="minorHAnsi"/>
          <w:sz w:val="24"/>
          <w:szCs w:val="24"/>
        </w:rPr>
        <w:instrText xml:space="preserve"> HYPERLINK "https://www.bpifrance.fr/download/media-file/75780" </w:instrText>
      </w:r>
      <w:r>
        <w:rPr>
          <w:rFonts w:cstheme="minorHAnsi"/>
          <w:sz w:val="24"/>
          <w:szCs w:val="24"/>
        </w:rPr>
        <w:fldChar w:fldCharType="separate"/>
      </w:r>
      <w:r w:rsidRPr="004620E9">
        <w:rPr>
          <w:rStyle w:val="Lienhypertexte"/>
          <w:rFonts w:cstheme="minorHAnsi"/>
          <w:sz w:val="24"/>
          <w:szCs w:val="24"/>
        </w:rPr>
        <w:t>Cahier des charges</w:t>
      </w:r>
    </w:p>
    <w:p w:rsidR="00940EEA"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both"/>
        <w:rPr>
          <w:rFonts w:cstheme="minorHAnsi"/>
        </w:rPr>
      </w:pPr>
      <w:r>
        <w:rPr>
          <w:rFonts w:cstheme="minorHAnsi"/>
          <w:sz w:val="24"/>
          <w:szCs w:val="24"/>
        </w:rPr>
        <w:fldChar w:fldCharType="end"/>
      </w:r>
      <w:r w:rsidRPr="001B4C82">
        <w:rPr>
          <w:rFonts w:cstheme="minorHAnsi"/>
          <w:b/>
          <w:bCs/>
        </w:rPr>
        <w:t>Thématiques</w:t>
      </w:r>
      <w:r>
        <w:rPr>
          <w:rFonts w:cstheme="minorHAnsi"/>
        </w:rPr>
        <w:t> :</w:t>
      </w:r>
    </w:p>
    <w:p w:rsidR="00940EEA" w:rsidRPr="00772B38"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both"/>
        <w:rPr>
          <w:rFonts w:cstheme="minorHAnsi"/>
        </w:rPr>
      </w:pPr>
      <w:r>
        <w:rPr>
          <w:rFonts w:cstheme="minorHAnsi"/>
        </w:rPr>
        <w:t xml:space="preserve">    Projets </w:t>
      </w:r>
      <w:r w:rsidRPr="001D0622">
        <w:rPr>
          <w:rFonts w:cstheme="minorHAnsi"/>
        </w:rPr>
        <w:t xml:space="preserve">d’innovation </w:t>
      </w:r>
      <w:r>
        <w:rPr>
          <w:rFonts w:cstheme="minorHAnsi"/>
        </w:rPr>
        <w:t xml:space="preserve">(biens ou services) à haute valeur ajoutée contribuant aux transitions énergétique, écologique et numérique. L’innovation doit être stratégique et suffisamment décisive pour avoir des retombées nationales en termes d’emplois, et de création de valeur pour toute la filière.  </w:t>
      </w:r>
    </w:p>
    <w:p w:rsidR="00940EEA"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both"/>
        <w:rPr>
          <w:rFonts w:cstheme="minorHAnsi"/>
        </w:rPr>
      </w:pPr>
      <w:r w:rsidRPr="001B4C82">
        <w:rPr>
          <w:rFonts w:cstheme="minorHAnsi"/>
          <w:b/>
          <w:bCs/>
        </w:rPr>
        <w:t>Modalités de soutien</w:t>
      </w:r>
      <w:r>
        <w:rPr>
          <w:rFonts w:cstheme="minorHAnsi"/>
        </w:rPr>
        <w:t> : subventions ou avances remboursables, couvrant jusqu’à 80% des dépenses.</w:t>
      </w:r>
    </w:p>
    <w:p w:rsidR="00940EEA" w:rsidRPr="001B4C82"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both"/>
        <w:rPr>
          <w:rFonts w:cstheme="minorHAnsi"/>
          <w:b/>
          <w:bCs/>
        </w:rPr>
      </w:pPr>
      <w:r w:rsidRPr="001B4C82">
        <w:rPr>
          <w:rFonts w:cstheme="minorHAnsi"/>
          <w:b/>
          <w:bCs/>
        </w:rPr>
        <w:t>Informations complémentaires :</w:t>
      </w:r>
    </w:p>
    <w:p w:rsidR="00940EEA" w:rsidRPr="001B4C82"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jc w:val="both"/>
        <w:rPr>
          <w:rFonts w:cstheme="minorHAnsi"/>
        </w:rPr>
      </w:pPr>
      <w:r w:rsidRPr="001B4C82">
        <w:rPr>
          <w:rFonts w:cstheme="minorHAnsi"/>
        </w:rPr>
        <w:t>-</w:t>
      </w:r>
      <w:r>
        <w:rPr>
          <w:rFonts w:cstheme="minorHAnsi"/>
        </w:rPr>
        <w:t xml:space="preserve"> </w:t>
      </w:r>
      <w:r w:rsidRPr="001B4C82">
        <w:rPr>
          <w:rFonts w:cstheme="minorHAnsi"/>
        </w:rPr>
        <w:t>Pas de condition de taille d’entreprise, possibilité de candidater seul ou en consortium</w:t>
      </w:r>
      <w:r>
        <w:rPr>
          <w:rFonts w:cstheme="minorHAnsi"/>
        </w:rPr>
        <w:t xml:space="preserve"> (industriels et partenaires de recherche).</w:t>
      </w:r>
    </w:p>
    <w:p w:rsidR="00940EEA"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spacing w:after="0"/>
        <w:jc w:val="both"/>
        <w:rPr>
          <w:rFonts w:cstheme="minorHAnsi"/>
        </w:rPr>
      </w:pPr>
      <w:r>
        <w:rPr>
          <w:rFonts w:cstheme="minorHAnsi"/>
        </w:rPr>
        <w:t>- Assiette de dépenses minimale : 4 millions d’euros.</w:t>
      </w:r>
    </w:p>
    <w:p w:rsidR="00940EEA" w:rsidRDefault="00940EEA" w:rsidP="00940EEA">
      <w:pPr>
        <w:pBdr>
          <w:top w:val="single" w:sz="4" w:space="1" w:color="auto"/>
          <w:left w:val="single" w:sz="4" w:space="4" w:color="auto"/>
          <w:bottom w:val="single" w:sz="4" w:space="1" w:color="auto"/>
          <w:right w:val="single" w:sz="4" w:space="4" w:color="auto"/>
        </w:pBdr>
        <w:shd w:val="clear" w:color="auto" w:fill="E5B8B7" w:themeFill="accent2" w:themeFillTint="66"/>
        <w:spacing w:after="0"/>
        <w:jc w:val="both"/>
        <w:rPr>
          <w:rFonts w:cstheme="minorHAnsi"/>
        </w:rPr>
      </w:pPr>
    </w:p>
    <w:p w:rsidR="00940EEA" w:rsidRDefault="00940EEA" w:rsidP="00940EEA">
      <w:pPr>
        <w:rPr>
          <w:rFonts w:cstheme="minorHAnsi"/>
        </w:rPr>
      </w:pPr>
    </w:p>
    <w:p w:rsidR="00940EEA" w:rsidRDefault="00940EEA" w:rsidP="00940EEA">
      <w:pPr>
        <w:rPr>
          <w:rFonts w:cstheme="minorHAnsi"/>
        </w:rPr>
      </w:pPr>
    </w:p>
    <w:p w:rsidR="00940EEA" w:rsidRPr="006770E4"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b/>
          <w:bCs/>
          <w:color w:val="943634" w:themeColor="accent2" w:themeShade="BF"/>
          <w:sz w:val="24"/>
          <w:szCs w:val="24"/>
        </w:rPr>
      </w:pPr>
      <w:hyperlink r:id="rId4" w:history="1">
        <w:r w:rsidRPr="006770E4">
          <w:rPr>
            <w:rStyle w:val="Lienhypertexte"/>
            <w:rFonts w:cstheme="minorHAnsi"/>
            <w:b/>
            <w:bCs/>
            <w:color w:val="943634" w:themeColor="accent2" w:themeShade="BF"/>
            <w:sz w:val="24"/>
            <w:szCs w:val="24"/>
          </w:rPr>
          <w:t>Soutien au déploiement de stations de recharge pour les véhicules électriques</w:t>
        </w:r>
      </w:hyperlink>
    </w:p>
    <w:p w:rsidR="00940EEA" w:rsidRPr="000D3073"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b/>
          <w:bCs/>
          <w:i/>
          <w:iCs/>
          <w:color w:val="943634" w:themeColor="accent2" w:themeShade="BF"/>
          <w:sz w:val="10"/>
          <w:szCs w:val="10"/>
        </w:rPr>
      </w:pPr>
    </w:p>
    <w:p w:rsidR="00940EEA" w:rsidRPr="00FE4098"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rPr>
      </w:pPr>
      <w:r w:rsidRPr="001B4C82">
        <w:rPr>
          <w:rFonts w:cstheme="minorHAnsi"/>
        </w:rPr>
        <w:t>-</w:t>
      </w:r>
      <w:r>
        <w:rPr>
          <w:rFonts w:cstheme="minorHAnsi"/>
        </w:rPr>
        <w:t xml:space="preserve"> </w:t>
      </w:r>
      <w:r w:rsidRPr="001B4C82">
        <w:rPr>
          <w:rFonts w:cstheme="minorHAnsi"/>
          <w:b/>
          <w:bCs/>
        </w:rPr>
        <w:t>Porteur </w:t>
      </w:r>
      <w:r w:rsidRPr="001B4C82">
        <w:rPr>
          <w:rFonts w:cstheme="minorHAnsi"/>
        </w:rPr>
        <w:t xml:space="preserve">: </w:t>
      </w:r>
      <w:r>
        <w:rPr>
          <w:rFonts w:cstheme="minorHAnsi"/>
        </w:rPr>
        <w:t xml:space="preserve">ADEME                                                                              </w:t>
      </w:r>
      <w:r w:rsidRPr="001D0622">
        <w:rPr>
          <w:rFonts w:cstheme="minorHAnsi"/>
          <w:b/>
          <w:bCs/>
        </w:rPr>
        <w:t>- Contact</w:t>
      </w:r>
      <w:r>
        <w:rPr>
          <w:rFonts w:cstheme="minorHAnsi"/>
          <w:b/>
          <w:bCs/>
        </w:rPr>
        <w:t> :</w:t>
      </w:r>
      <w:r w:rsidRPr="000D3073">
        <w:t xml:space="preserve"> </w:t>
      </w:r>
      <w:r w:rsidRPr="000D3073">
        <w:rPr>
          <w:rFonts w:cstheme="minorHAnsi"/>
        </w:rPr>
        <w:t>aap-irve2030@ademe.fr</w:t>
      </w:r>
    </w:p>
    <w:p w:rsidR="00940EEA"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rPr>
      </w:pPr>
      <w:r>
        <w:rPr>
          <w:rFonts w:cstheme="minorHAnsi"/>
        </w:rPr>
        <w:t xml:space="preserve">- </w:t>
      </w:r>
      <w:r>
        <w:rPr>
          <w:rFonts w:cstheme="minorHAnsi"/>
          <w:b/>
          <w:bCs/>
        </w:rPr>
        <w:t>Ouverture</w:t>
      </w:r>
      <w:r>
        <w:rPr>
          <w:rFonts w:cstheme="minorHAnsi"/>
        </w:rPr>
        <w:t> : jusqu’au 1</w:t>
      </w:r>
      <w:r w:rsidRPr="00E2769B">
        <w:rPr>
          <w:rFonts w:cstheme="minorHAnsi"/>
          <w:vertAlign w:val="superscript"/>
        </w:rPr>
        <w:t>er</w:t>
      </w:r>
      <w:r>
        <w:rPr>
          <w:rFonts w:cstheme="minorHAnsi"/>
        </w:rPr>
        <w:t xml:space="preserve"> janvier 2023</w:t>
      </w:r>
    </w:p>
    <w:p w:rsidR="00940EEA" w:rsidRPr="00FE4098"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center"/>
        <w:rPr>
          <w:rFonts w:cstheme="minorHAnsi"/>
          <w:sz w:val="2"/>
          <w:szCs w:val="2"/>
        </w:rPr>
      </w:pPr>
    </w:p>
    <w:p w:rsidR="00940EEA" w:rsidRPr="004620E9"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center"/>
        <w:rPr>
          <w:rStyle w:val="Lienhypertexte"/>
          <w:rFonts w:cstheme="minorHAnsi"/>
          <w:sz w:val="24"/>
          <w:szCs w:val="24"/>
        </w:rPr>
      </w:pPr>
      <w:r>
        <w:rPr>
          <w:rFonts w:cstheme="minorHAnsi"/>
          <w:sz w:val="24"/>
          <w:szCs w:val="24"/>
        </w:rPr>
        <w:fldChar w:fldCharType="begin"/>
      </w:r>
      <w:r>
        <w:rPr>
          <w:rFonts w:cstheme="minorHAnsi"/>
          <w:sz w:val="24"/>
          <w:szCs w:val="24"/>
        </w:rPr>
        <w:instrText>HYPERLINK "https://les-aides.fr/aide/UpQ_3w/ademe.appel-a-projets-infrastructures-de-recharge-pour-vehicules-electriques-dans-les-zones-non-interconnectees-irve-zni.pdf"</w:instrText>
      </w:r>
      <w:r>
        <w:rPr>
          <w:rFonts w:cstheme="minorHAnsi"/>
          <w:sz w:val="24"/>
          <w:szCs w:val="24"/>
        </w:rPr>
        <w:fldChar w:fldCharType="separate"/>
      </w:r>
      <w:r w:rsidRPr="004620E9">
        <w:rPr>
          <w:rStyle w:val="Lienhypertexte"/>
          <w:rFonts w:cstheme="minorHAnsi"/>
          <w:sz w:val="24"/>
          <w:szCs w:val="24"/>
        </w:rPr>
        <w:t>Cahier des charges</w:t>
      </w:r>
    </w:p>
    <w:p w:rsidR="00940EEA"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sz w:val="24"/>
          <w:szCs w:val="24"/>
        </w:rPr>
        <w:fldChar w:fldCharType="end"/>
      </w:r>
      <w:r w:rsidRPr="001B4C82">
        <w:rPr>
          <w:rFonts w:cstheme="minorHAnsi"/>
          <w:b/>
          <w:bCs/>
        </w:rPr>
        <w:t>Thématiques</w:t>
      </w:r>
      <w:r>
        <w:rPr>
          <w:rFonts w:cstheme="minorHAnsi"/>
        </w:rPr>
        <w:t> :</w:t>
      </w:r>
    </w:p>
    <w:p w:rsidR="00940EEA" w:rsidRPr="00772B38"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xml:space="preserve">    Déploiement de réseaux de stations publiques de charge haute puissance pour les véhicules électriques.  La localisation des stations, leur puissance, la tarification, et toutes les études nécessaires à la bonne installation des bornes, doivent être comprises dans le projet.</w:t>
      </w:r>
    </w:p>
    <w:p w:rsidR="00940EEA"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sidRPr="001B4C82">
        <w:rPr>
          <w:rFonts w:cstheme="minorHAnsi"/>
          <w:b/>
          <w:bCs/>
        </w:rPr>
        <w:t>Modalités de soutien</w:t>
      </w:r>
      <w:r>
        <w:rPr>
          <w:rFonts w:cstheme="minorHAnsi"/>
        </w:rPr>
        <w:t> : Subventions pour un montant maximum de 2 millions d’euros, ou 40% des dépenses éligibles.</w:t>
      </w:r>
    </w:p>
    <w:p w:rsidR="00940EEA"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b/>
          <w:bCs/>
        </w:rPr>
      </w:pPr>
      <w:r w:rsidRPr="001B4C82">
        <w:rPr>
          <w:rFonts w:cstheme="minorHAnsi"/>
          <w:b/>
          <w:bCs/>
        </w:rPr>
        <w:t>Informations complémentaires :</w:t>
      </w:r>
    </w:p>
    <w:p w:rsidR="00940EEA"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xml:space="preserve">- Pour les collectivités ou acteurs privés capables de déployer un tel réseau en zone urbaine. Projets d’au moins 100 points de recharge pour un opérateur privé, 50 pour une entité publique. </w:t>
      </w:r>
    </w:p>
    <w:p w:rsidR="00940EEA" w:rsidRDefault="00940EEA" w:rsidP="00940EEA">
      <w:pPr>
        <w:pBdr>
          <w:top w:val="single" w:sz="4" w:space="1" w:color="auto"/>
          <w:left w:val="single" w:sz="4" w:space="4" w:color="auto"/>
          <w:bottom w:val="single" w:sz="4" w:space="1" w:color="auto"/>
          <w:right w:val="single" w:sz="4" w:space="4" w:color="auto"/>
        </w:pBdr>
        <w:shd w:val="clear" w:color="auto" w:fill="CCC0D9" w:themeFill="accent4" w:themeFillTint="66"/>
        <w:jc w:val="both"/>
        <w:rPr>
          <w:rFonts w:cstheme="minorHAnsi"/>
        </w:rPr>
      </w:pPr>
      <w:r>
        <w:rPr>
          <w:rFonts w:cstheme="minorHAnsi"/>
        </w:rPr>
        <w:t>- Projets de 5 millions d’euros minimum pour des opérateurs privés, 3 millions pour des opérateurs publics.</w:t>
      </w:r>
    </w:p>
    <w:p w:rsidR="004727A6" w:rsidRDefault="004727A6"/>
    <w:sectPr w:rsidR="004727A6" w:rsidSect="004727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40EEA"/>
    <w:rsid w:val="004727A6"/>
    <w:rsid w:val="00940EE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EEA"/>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0E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girpourlatransition.ademe.fr/entreprises/aides-financieres/20220907/soutien-deploiement-stations-recharge-vehicules-electr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2004</Characters>
  <Application>Microsoft Office Word</Application>
  <DocSecurity>0</DocSecurity>
  <Lines>16</Lines>
  <Paragraphs>4</Paragraphs>
  <ScaleCrop>false</ScaleCrop>
  <Company>DSIC</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VIGNATPA</dc:creator>
  <cp:lastModifiedBy>VIGNATPA</cp:lastModifiedBy>
  <cp:revision>1</cp:revision>
  <dcterms:created xsi:type="dcterms:W3CDTF">2022-11-24T14:06:00Z</dcterms:created>
  <dcterms:modified xsi:type="dcterms:W3CDTF">2022-11-24T14:06:00Z</dcterms:modified>
</cp:coreProperties>
</file>